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D" w:rsidRPr="00AB2ED0" w:rsidRDefault="009C0AAD" w:rsidP="00AB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Совет сельского поселения Иглинский сельсовет</w:t>
      </w:r>
    </w:p>
    <w:p w:rsidR="009C0AAD" w:rsidRPr="00AB2ED0" w:rsidRDefault="009C0AAD" w:rsidP="00AB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9C0AAD" w:rsidRPr="00AB2ED0" w:rsidRDefault="009C0AAD" w:rsidP="00AB2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C0AAD" w:rsidRDefault="009C0AAD" w:rsidP="00AB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AB2ED0" w:rsidRDefault="009C0AAD" w:rsidP="00AB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ПРОЕКТ</w:t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</w:r>
      <w:r w:rsidRPr="00AB2ED0"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9C0AAD" w:rsidRPr="00AB2ED0" w:rsidRDefault="009C0AAD" w:rsidP="00AB2ED0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F62DB2">
      <w:pPr>
        <w:pStyle w:val="NoSpacing"/>
        <w:jc w:val="right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F62D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DB2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организации освещения улиц</w:t>
      </w:r>
    </w:p>
    <w:p w:rsidR="009C0AAD" w:rsidRDefault="009C0AAD" w:rsidP="00F62D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AAD" w:rsidRDefault="009C0AAD" w:rsidP="00F62D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AAD" w:rsidRDefault="009C0AAD" w:rsidP="00F62D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разработанным </w:t>
      </w:r>
      <w:r w:rsidRPr="00F62DB2">
        <w:rPr>
          <w:rFonts w:ascii="Times New Roman" w:hAnsi="Times New Roman" w:cs="Times New Roman"/>
          <w:sz w:val="28"/>
          <w:szCs w:val="28"/>
        </w:rPr>
        <w:t>в соответствии с п. 4 ч. 1 Федерального закона №131-ФЗ «Об общих принципах организации местного самоуправления в Российской Федерации», «Инструкцией по проектированию наружного освещения поселков и сельских поселений» (СН541-82 Госгражданстроя), Правил</w:t>
      </w:r>
      <w:r>
        <w:rPr>
          <w:rFonts w:ascii="Times New Roman" w:hAnsi="Times New Roman" w:cs="Times New Roman"/>
          <w:sz w:val="28"/>
          <w:szCs w:val="28"/>
        </w:rPr>
        <w:t xml:space="preserve">ами устройства электроустановок, </w:t>
      </w:r>
      <w:r w:rsidRPr="00F62DB2">
        <w:rPr>
          <w:rFonts w:ascii="Times New Roman" w:hAnsi="Times New Roman" w:cs="Times New Roman"/>
          <w:sz w:val="28"/>
          <w:szCs w:val="28"/>
        </w:rPr>
        <w:t>Совет сельского поселения Иглинский сельсовет муниципального района Иглинский район Республики Башкортостан решил:</w:t>
      </w:r>
    </w:p>
    <w:p w:rsidR="009C0AAD" w:rsidRDefault="009C0AAD" w:rsidP="00F62D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600989" w:rsidRDefault="009C0AAD" w:rsidP="006009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89">
        <w:rPr>
          <w:rFonts w:ascii="Times New Roman" w:hAnsi="Times New Roman" w:cs="Times New Roman"/>
          <w:sz w:val="28"/>
          <w:szCs w:val="28"/>
        </w:rPr>
        <w:t>Утвердить Правила организации освещения улиц (приложение 1).</w:t>
      </w:r>
    </w:p>
    <w:p w:rsidR="009C0AAD" w:rsidRPr="00600989" w:rsidRDefault="009C0AAD" w:rsidP="0060098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89">
        <w:rPr>
          <w:rFonts w:ascii="Times New Roman" w:hAnsi="Times New Roman" w:cs="Times New Roman"/>
          <w:sz w:val="28"/>
          <w:szCs w:val="28"/>
        </w:rPr>
        <w:t>Настоящее решение обнародовать путем размещения его текста с приложением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 РБ, Иглинский район, с. Иглино, ул. Ленина, 97.</w:t>
      </w:r>
    </w:p>
    <w:p w:rsidR="009C0AAD" w:rsidRPr="00914E23" w:rsidRDefault="009C0AAD" w:rsidP="00914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89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Совета сельского поселения</w:t>
      </w:r>
      <w:r w:rsidRPr="00914E23">
        <w:rPr>
          <w:rFonts w:ascii="Times New Roman" w:hAnsi="Times New Roman" w:cs="Times New Roman"/>
          <w:sz w:val="28"/>
          <w:szCs w:val="28"/>
        </w:rPr>
        <w:t xml:space="preserve"> Иглинский сельсовет муниципального района Иглинский  район Республики Башкортостан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предпринимательства,</w:t>
      </w:r>
      <w:r w:rsidRPr="00914E23">
        <w:rPr>
          <w:rFonts w:ascii="Times New Roman" w:hAnsi="Times New Roman" w:cs="Times New Roman"/>
          <w:sz w:val="28"/>
          <w:szCs w:val="28"/>
        </w:rPr>
        <w:t xml:space="preserve">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AD" w:rsidRPr="00F62DB2" w:rsidRDefault="009C0AAD" w:rsidP="00F62DB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Иглинский сельсовет</w:t>
      </w: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В.Д. Соловьев</w:t>
      </w: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F62D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F62DB2" w:rsidRDefault="009C0AAD" w:rsidP="00F62D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2014</w:t>
      </w:r>
      <w:r w:rsidRPr="00F62D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0AAD" w:rsidRDefault="009C0AAD" w:rsidP="00F62DB2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F62DB2">
        <w:rPr>
          <w:rFonts w:ascii="Times New Roman" w:hAnsi="Times New Roman" w:cs="Times New Roman"/>
          <w:sz w:val="28"/>
          <w:szCs w:val="28"/>
        </w:rPr>
        <w:t>№______</w:t>
      </w:r>
    </w:p>
    <w:p w:rsidR="009C0AAD" w:rsidRDefault="009C0AAD" w:rsidP="00D3153D">
      <w:pPr>
        <w:pStyle w:val="NoSpacing"/>
        <w:ind w:left="5245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D3153D">
      <w:pPr>
        <w:pStyle w:val="NoSpacing"/>
        <w:ind w:left="5245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D3153D">
      <w:pPr>
        <w:pStyle w:val="NoSpacing"/>
        <w:ind w:left="5245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D3153D">
      <w:pPr>
        <w:pStyle w:val="NoSpacing"/>
        <w:ind w:left="5245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D3153D">
      <w:pPr>
        <w:pStyle w:val="NoSpacing"/>
        <w:ind w:left="5245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D3153D">
      <w:pPr>
        <w:pStyle w:val="NoSpacing"/>
        <w:ind w:left="5245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Приложение 1</w:t>
      </w:r>
    </w:p>
    <w:p w:rsidR="009C0AAD" w:rsidRPr="00F62DB2" w:rsidRDefault="009C0AAD" w:rsidP="00D3153D">
      <w:pPr>
        <w:pStyle w:val="NoSpacing"/>
        <w:ind w:left="5245"/>
        <w:rPr>
          <w:rFonts w:ascii="Times New Roman" w:hAnsi="Times New Roman" w:cs="Times New Roman"/>
          <w:sz w:val="28"/>
          <w:szCs w:val="28"/>
        </w:rPr>
      </w:pPr>
      <w:r w:rsidRPr="00F62DB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C0AAD" w:rsidRPr="00F62DB2" w:rsidRDefault="009C0AAD" w:rsidP="00D3153D">
      <w:pPr>
        <w:pStyle w:val="NoSpacing"/>
        <w:ind w:left="5245"/>
        <w:rPr>
          <w:rFonts w:ascii="Times New Roman" w:hAnsi="Times New Roman" w:cs="Times New Roman"/>
          <w:sz w:val="28"/>
          <w:szCs w:val="28"/>
        </w:rPr>
      </w:pPr>
      <w:r w:rsidRPr="00F62DB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Pr="00F62DB2">
        <w:rPr>
          <w:rFonts w:ascii="Times New Roman" w:hAnsi="Times New Roman" w:cs="Times New Roman"/>
          <w:sz w:val="28"/>
          <w:szCs w:val="28"/>
        </w:rPr>
        <w:t xml:space="preserve">Иглинский сельсовет муниципального района Иглинский район </w:t>
      </w:r>
    </w:p>
    <w:p w:rsidR="009C0AAD" w:rsidRPr="00F62DB2" w:rsidRDefault="009C0AAD" w:rsidP="00D3153D">
      <w:pPr>
        <w:pStyle w:val="NoSpacing"/>
        <w:ind w:left="5245"/>
        <w:rPr>
          <w:rFonts w:ascii="Times New Roman" w:hAnsi="Times New Roman" w:cs="Times New Roman"/>
          <w:sz w:val="28"/>
          <w:szCs w:val="28"/>
        </w:rPr>
      </w:pPr>
      <w:r w:rsidRPr="00F62DB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C0AAD" w:rsidRPr="00F62DB2" w:rsidRDefault="009C0AAD" w:rsidP="00D3153D">
      <w:pPr>
        <w:pStyle w:val="NoSpacing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«_____»_____________2014</w:t>
      </w:r>
      <w:r w:rsidRPr="00F62D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0AAD" w:rsidRPr="00F62DB2" w:rsidRDefault="009C0AAD" w:rsidP="00D3153D">
      <w:pPr>
        <w:pStyle w:val="NoSpacing"/>
        <w:ind w:left="5245"/>
        <w:rPr>
          <w:rFonts w:ascii="Times New Roman" w:hAnsi="Times New Roman" w:cs="Times New Roman"/>
          <w:sz w:val="28"/>
          <w:szCs w:val="28"/>
        </w:rPr>
      </w:pPr>
      <w:r w:rsidRPr="00F62DB2">
        <w:rPr>
          <w:rFonts w:ascii="Times New Roman" w:hAnsi="Times New Roman" w:cs="Times New Roman"/>
          <w:sz w:val="28"/>
          <w:szCs w:val="28"/>
        </w:rPr>
        <w:t>№_______</w:t>
      </w:r>
    </w:p>
    <w:p w:rsidR="009C0AAD" w:rsidRPr="00F62DB2" w:rsidRDefault="009C0AAD" w:rsidP="00F62DB2">
      <w:pPr>
        <w:pStyle w:val="NoSpacing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0AAD" w:rsidRDefault="009C0AAD" w:rsidP="00397CE6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9C0AAD" w:rsidRPr="00E16AEB" w:rsidRDefault="009C0AAD" w:rsidP="00397CE6">
      <w:pPr>
        <w:pStyle w:val="NoSpacing"/>
        <w:jc w:val="center"/>
        <w:rPr>
          <w:rStyle w:val="Strong"/>
          <w:rFonts w:ascii="Times New Roman" w:hAnsi="Times New Roman" w:cs="Times New Roman"/>
        </w:rPr>
      </w:pPr>
      <w:r w:rsidRPr="00E16AEB">
        <w:rPr>
          <w:rStyle w:val="Strong"/>
          <w:rFonts w:ascii="Times New Roman" w:hAnsi="Times New Roman" w:cs="Times New Roman"/>
          <w:sz w:val="28"/>
          <w:szCs w:val="28"/>
        </w:rPr>
        <w:t>ПОЛОЖЕНИЕ</w:t>
      </w:r>
    </w:p>
    <w:p w:rsidR="009C0AAD" w:rsidRDefault="009C0AAD" w:rsidP="00397CE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организации освещения улиц</w:t>
      </w:r>
    </w:p>
    <w:p w:rsidR="009C0AAD" w:rsidRDefault="009C0AAD" w:rsidP="00397CE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Настоящее Положение разработано в соответствии с п. 4 ч. 1 Федерального закона №131-ФЗ «Об общих принципах организации местного самоуправления в Российской Федерации», «Инструкцией по проектированию наружного освещения поселков и сельских поселений» (СН541-82 Госгражданстроя), Правилами устройства электроустановок.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3F3EB7" w:rsidRDefault="009C0AAD" w:rsidP="00397CE6">
      <w:pPr>
        <w:pStyle w:val="NoSpacing"/>
        <w:jc w:val="both"/>
        <w:rPr>
          <w:rStyle w:val="Strong"/>
          <w:rFonts w:ascii="Times New Roman" w:hAnsi="Times New Roman" w:cs="Times New Roman"/>
        </w:rPr>
      </w:pPr>
      <w:r w:rsidRPr="003F3EB7">
        <w:rPr>
          <w:rStyle w:val="Strong"/>
          <w:rFonts w:ascii="Times New Roman" w:hAnsi="Times New Roman" w:cs="Times New Roman"/>
          <w:sz w:val="28"/>
          <w:szCs w:val="28"/>
        </w:rPr>
        <w:t>1.Основные свето- и электротехнические показатели наружных осветительных установок</w:t>
      </w:r>
    </w:p>
    <w:p w:rsidR="009C0AAD" w:rsidRPr="003F3EB7" w:rsidRDefault="009C0AAD" w:rsidP="00397CE6">
      <w:pPr>
        <w:pStyle w:val="NoSpacing"/>
        <w:ind w:left="825"/>
        <w:jc w:val="both"/>
        <w:rPr>
          <w:rFonts w:ascii="Times New Roman" w:hAnsi="Times New Roman" w:cs="Times New Roman"/>
        </w:rPr>
      </w:pP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Уровень освещения проезжей части улиц, дорог и площадей в населенных пунктах поселения принимается в зависимости от типов дорожных покрытий и интенсивности движения.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учетом типовых решений производится расчет и выбор светильников, опор, их шага, расстановки и конструктивного исполнения.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Включение наружного освещения улиц и дорог производится при снижении уровня естественной освещенности до 20 лк. 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освещения улиц, дорог и площадей необходимо применять светильники, предназначенные для уличного освещения. При монтаже установок уличного освещения, допускается применение только однотипных светильников, опор и кронштейнов на одной дороге или на одном проезде.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Пункты питания для наружной установки следует монтировать в шкафах на наружных стенах трансформаторной подстанции. Шкафы пунктов питания при установке на стенах крепят на высоте, доступной для обслуживания без применения подъемных средств.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8.Шкафы пунктов питания уличного освещения оборудуются закрывающимися дверьми с запорами, установленными с внутренней стороны. Корпуса металлических шкафов заземляются.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уличным освещением в населенных пунктах поселения предусматривается с помощью фотореле.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3F3EB7" w:rsidRDefault="009C0AAD" w:rsidP="00397CE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3EB7">
        <w:rPr>
          <w:rStyle w:val="Strong"/>
          <w:rFonts w:ascii="Times New Roman" w:hAnsi="Times New Roman" w:cs="Times New Roman"/>
          <w:sz w:val="28"/>
          <w:szCs w:val="28"/>
        </w:rPr>
        <w:t>2. Порядок определения расходов электроэнергии</w:t>
      </w:r>
    </w:p>
    <w:p w:rsidR="009C0AAD" w:rsidRPr="003F3EB7" w:rsidRDefault="009C0AAD" w:rsidP="00397C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F3EB7">
        <w:rPr>
          <w:rFonts w:ascii="Times New Roman" w:hAnsi="Times New Roman" w:cs="Times New Roman"/>
          <w:sz w:val="28"/>
          <w:szCs w:val="28"/>
        </w:rPr>
        <w:t>1. Для учета электроэнергии и расчета с предприятиями - поставщиками за</w:t>
      </w:r>
      <w:r>
        <w:rPr>
          <w:rFonts w:ascii="Times New Roman" w:hAnsi="Times New Roman" w:cs="Times New Roman"/>
          <w:sz w:val="28"/>
          <w:szCs w:val="28"/>
        </w:rPr>
        <w:t xml:space="preserve">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Администрацией  сельского поселения  Иглинский сельсовет МР Иглинский район ежегодно разрабатывается и утверждается график включения и отключения уличного освещения населенных пунктов поселения, а также лимит потребления электроэнергии по уличному освещению.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включением и отключением светильников уличного освещения, согласно утвержденного графика, осуществляет администрация сельского поселения  Иглинский сельсовет МР Иглинский район.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точек уличного освещения определяется на основании утвержденного Администрацией сельского поселения Иглинский сельсовет МР Иглинский район перечня сетей уличного освещения населенных пунктов поселения, в котором указано количество светильников, расположенных на улицах и их установленная мощность.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основании ежемесячного снятия показаний счетчиков активной энергии производится расчет фактически потребленной электроэнергии.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3F3EB7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F3EB7">
        <w:rPr>
          <w:rStyle w:val="Strong"/>
          <w:rFonts w:ascii="Times New Roman" w:hAnsi="Times New Roman" w:cs="Times New Roman"/>
          <w:sz w:val="28"/>
          <w:szCs w:val="28"/>
        </w:rPr>
        <w:t>3. Нормы потребления и тарифы на электроэнергию</w:t>
      </w:r>
    </w:p>
    <w:p w:rsidR="009C0AAD" w:rsidRPr="003F3EB7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F3EB7">
        <w:rPr>
          <w:rFonts w:ascii="Times New Roman" w:hAnsi="Times New Roman" w:cs="Times New Roman"/>
          <w:sz w:val="28"/>
          <w:szCs w:val="28"/>
        </w:rPr>
        <w:t> 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Нормы потребления электроэнергии устанавливаются в соответствии с Приказом Министерства жилищно-коммунального хозяйства РСФСР от 12.05.1988 № 120 «Указания по эксплуатации установок наружного освещения городов, поселков и сельских населенных пунктов».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Тарифы на электроэнергию утверждаются уполномоченным органом в соответствии с действующим законодательством.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3F3EB7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F3EB7">
        <w:rPr>
          <w:rStyle w:val="Strong"/>
          <w:rFonts w:ascii="Times New Roman" w:hAnsi="Times New Roman" w:cs="Times New Roman"/>
          <w:sz w:val="28"/>
          <w:szCs w:val="28"/>
        </w:rPr>
        <w:t>4. Организация уличного освещения, финансовое обеспечение и контроль</w:t>
      </w:r>
    </w:p>
    <w:p w:rsidR="009C0AAD" w:rsidRPr="003F3EB7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F3EB7">
        <w:rPr>
          <w:rFonts w:ascii="Times New Roman" w:hAnsi="Times New Roman" w:cs="Times New Roman"/>
          <w:sz w:val="28"/>
          <w:szCs w:val="28"/>
        </w:rPr>
        <w:t> 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Заказчиком на выполнение муниципального заказа на техническое обслуживание, ремонт и строительство сетей уличного освещения выступает Администрация сельского поселения Иглинский сельсовет МР Иглинский район.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Техническое обслуживание, ремонт и строительство сетей уличного освещения производится предприятием, получившим муниципальный заказ на выполнение данных видов работ. Исполнитель муниципального заказа до формирования местного бюджета на новый финансовый год обязан представить в Администрацию сельского поселения Иглинский сельсовет МР Иглинский район  план по объему и финансированию работ.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Инвентаризацию существующих сетей уличного освещения на территории поселения проводит администрация сельского поселения, при содействии организации обслуживающей сети уличного освещения.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4.Финансовое обеспечение организации уличного освещения осуществляется из местного бюджета.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техническим обслуживанием, ремонтом и строительством сетей уличного освещения осуществляет Администрация  сельского поселения Иглинский сельсовет МР Иглинский район.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нарушение правил организации освещения улиц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Нарушение правил организации освещения улиц влечет за собой административную ответственность  в соответствии со статьей 6.11 Кодекса Республики Башкортостан об административных правонарушениях.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Pr="00E16AEB" w:rsidRDefault="009C0AAD" w:rsidP="00397CE6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6.Вступление в действие правил организации освещения улиц</w:t>
      </w:r>
    </w:p>
    <w:p w:rsidR="009C0AAD" w:rsidRDefault="009C0AAD" w:rsidP="00397CE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C0AAD" w:rsidRDefault="009C0AAD" w:rsidP="00397CE6">
      <w:r>
        <w:rPr>
          <w:rFonts w:ascii="Times New Roman" w:hAnsi="Times New Roman" w:cs="Times New Roman"/>
          <w:sz w:val="28"/>
          <w:szCs w:val="28"/>
        </w:rPr>
        <w:t>6.1 Настоящие Правила вступают в законную силу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 дня их обнародования.</w:t>
      </w:r>
    </w:p>
    <w:sectPr w:rsidR="009C0AAD" w:rsidSect="0037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AD" w:rsidRDefault="009C0AAD" w:rsidP="00AB2ED0">
      <w:pPr>
        <w:spacing w:after="0" w:line="240" w:lineRule="auto"/>
      </w:pPr>
      <w:r>
        <w:separator/>
      </w:r>
    </w:p>
  </w:endnote>
  <w:endnote w:type="continuationSeparator" w:id="0">
    <w:p w:rsidR="009C0AAD" w:rsidRDefault="009C0AAD" w:rsidP="00AB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AD" w:rsidRDefault="009C0AAD" w:rsidP="00AB2ED0">
      <w:pPr>
        <w:spacing w:after="0" w:line="240" w:lineRule="auto"/>
      </w:pPr>
      <w:r>
        <w:separator/>
      </w:r>
    </w:p>
  </w:footnote>
  <w:footnote w:type="continuationSeparator" w:id="0">
    <w:p w:rsidR="009C0AAD" w:rsidRDefault="009C0AAD" w:rsidP="00AB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07B"/>
    <w:multiLevelType w:val="hybridMultilevel"/>
    <w:tmpl w:val="908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2AD"/>
    <w:multiLevelType w:val="hybridMultilevel"/>
    <w:tmpl w:val="F032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3">
    <w:nsid w:val="5C240A66"/>
    <w:multiLevelType w:val="multilevel"/>
    <w:tmpl w:val="A2F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CE6"/>
    <w:rsid w:val="000736E4"/>
    <w:rsid w:val="00231C76"/>
    <w:rsid w:val="0026768E"/>
    <w:rsid w:val="003703C4"/>
    <w:rsid w:val="00380794"/>
    <w:rsid w:val="00393023"/>
    <w:rsid w:val="00397CE6"/>
    <w:rsid w:val="003F3EB7"/>
    <w:rsid w:val="00600989"/>
    <w:rsid w:val="00702F3A"/>
    <w:rsid w:val="008B7889"/>
    <w:rsid w:val="008C0C6B"/>
    <w:rsid w:val="00914E23"/>
    <w:rsid w:val="009B5DB8"/>
    <w:rsid w:val="009C0AAD"/>
    <w:rsid w:val="00AB2ED0"/>
    <w:rsid w:val="00AC0451"/>
    <w:rsid w:val="00B857F2"/>
    <w:rsid w:val="00BD4BF5"/>
    <w:rsid w:val="00D3153D"/>
    <w:rsid w:val="00E028B9"/>
    <w:rsid w:val="00E16AEB"/>
    <w:rsid w:val="00F356E9"/>
    <w:rsid w:val="00F62DB2"/>
    <w:rsid w:val="00FA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7CE6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397CE6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AB2ED0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B2ED0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2E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ED0"/>
  </w:style>
  <w:style w:type="paragraph" w:styleId="Footer">
    <w:name w:val="footer"/>
    <w:basedOn w:val="Normal"/>
    <w:link w:val="FooterChar"/>
    <w:uiPriority w:val="99"/>
    <w:rsid w:val="00AB2E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1001</Words>
  <Characters>5709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</cp:lastModifiedBy>
  <cp:revision>10</cp:revision>
  <cp:lastPrinted>2014-03-21T06:39:00Z</cp:lastPrinted>
  <dcterms:created xsi:type="dcterms:W3CDTF">2014-03-18T10:06:00Z</dcterms:created>
  <dcterms:modified xsi:type="dcterms:W3CDTF">2014-03-21T06:40:00Z</dcterms:modified>
</cp:coreProperties>
</file>